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9F26" w14:textId="521C3E2A" w:rsidR="00FB5B0A" w:rsidRDefault="00FB5B0A"/>
    <w:p w14:paraId="2089A94D" w14:textId="5C30B2DB" w:rsidR="001441DC" w:rsidRDefault="001441DC"/>
    <w:p w14:paraId="07E4319F" w14:textId="0A3C4B11" w:rsidR="00C36352" w:rsidRPr="00C36352" w:rsidRDefault="00C363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Borgheim, 20.04.20</w:t>
      </w:r>
    </w:p>
    <w:p w14:paraId="1BA5A661" w14:textId="77777777" w:rsidR="00C36352" w:rsidRDefault="00C36352">
      <w:pPr>
        <w:rPr>
          <w:b/>
          <w:bCs/>
          <w:sz w:val="24"/>
          <w:szCs w:val="24"/>
        </w:rPr>
      </w:pPr>
    </w:p>
    <w:p w14:paraId="534A6B20" w14:textId="63F737CB" w:rsidR="001441DC" w:rsidRPr="001441DC" w:rsidRDefault="006B77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Informasjon om s</w:t>
      </w:r>
      <w:r w:rsidR="001441DC" w:rsidRPr="001441DC">
        <w:rPr>
          <w:b/>
          <w:bCs/>
          <w:sz w:val="24"/>
          <w:szCs w:val="24"/>
        </w:rPr>
        <w:t>luttvurdering /standpunktkarakterer våren 2020</w:t>
      </w:r>
    </w:p>
    <w:p w14:paraId="4712670F" w14:textId="7FC504BA" w:rsidR="001441DC" w:rsidRDefault="001441DC">
      <w:r>
        <w:t>Elevene mottar sin sluttvurdering fredag 12. juni. Avgangselevene mottar sine vitnemål torsdag 18. juni og elever på 8. og 9. trinn mottar sine halvårsvurderinger fredag 19. juni.</w:t>
      </w:r>
    </w:p>
    <w:p w14:paraId="44535592" w14:textId="73030163" w:rsidR="001441DC" w:rsidRDefault="001441DC">
      <w:r>
        <w:t xml:space="preserve">På 10. trinn er alle fag avgangsfag og skal sluttvurderes. </w:t>
      </w:r>
      <w:r w:rsidR="006B779D">
        <w:t>For 9. og 8. trinn er</w:t>
      </w:r>
      <w:bookmarkStart w:id="0" w:name="_GoBack"/>
      <w:bookmarkEnd w:id="0"/>
      <w:r>
        <w:t xml:space="preserve"> avgangsfag er </w:t>
      </w:r>
      <w:r w:rsidRPr="003E03EE">
        <w:rPr>
          <w:i/>
          <w:iCs/>
        </w:rPr>
        <w:t>mat og helse</w:t>
      </w:r>
      <w:r>
        <w:t xml:space="preserve">, </w:t>
      </w:r>
      <w:r w:rsidRPr="003E03EE">
        <w:rPr>
          <w:i/>
          <w:iCs/>
        </w:rPr>
        <w:t>musikk</w:t>
      </w:r>
      <w:r>
        <w:t xml:space="preserve"> og </w:t>
      </w:r>
      <w:r w:rsidRPr="003E03EE">
        <w:rPr>
          <w:i/>
          <w:iCs/>
        </w:rPr>
        <w:t>valgfag</w:t>
      </w:r>
      <w:r>
        <w:t>.</w:t>
      </w:r>
    </w:p>
    <w:p w14:paraId="205C7D9F" w14:textId="61FF510E" w:rsidR="001441DC" w:rsidRDefault="001441DC">
      <w:r>
        <w:t>Det kan klages på standpunktkarakterer. Klagefristen er 10 virkedager etter at karakteren er offentliggjort (dvs. 26. juni). Evt. klager behandles så fort som mulig på skolen</w:t>
      </w:r>
      <w:r w:rsidR="00A91D85">
        <w:t xml:space="preserve"> ved at lærer begrunner karakteren og rektor gjennomgår klagen og lærers begrunnelse. Så</w:t>
      </w:r>
      <w:r>
        <w:t xml:space="preserve"> sendes </w:t>
      </w:r>
      <w:r w:rsidR="00A91D85">
        <w:t xml:space="preserve">klagen </w:t>
      </w:r>
      <w:r>
        <w:t>til fylkesmannen for vurdering.</w:t>
      </w:r>
      <w:r w:rsidR="00A91D85">
        <w:t xml:space="preserve"> Fylkesmannen vurderer om skolen i tilstrekkelig grad har lagt til rette for vurdering og gitt underveisvurdering, ikke om karakteren</w:t>
      </w:r>
      <w:r w:rsidR="00BF71C9">
        <w:t xml:space="preserve"> satt av faglærer</w:t>
      </w:r>
      <w:r w:rsidR="00A91D85">
        <w:t xml:space="preserve"> er riktig eller feil.</w:t>
      </w:r>
      <w:r>
        <w:t xml:space="preserve"> Skolen er stengt i sommerferien og klager som vi ikke rekker å behandle før blir behandlet i august. Normalt vil klager bli behandlet hos fylkesmannen i august/september. </w:t>
      </w:r>
    </w:p>
    <w:p w14:paraId="12EBA7AA" w14:textId="0426CF8C" w:rsidR="001441DC" w:rsidRDefault="001441DC">
      <w:r>
        <w:t>Lærerne vil framover prioritere å sikre vurderingsgrunnlaget fram til sommeren. For at karaktergrunnlaget skal bli så godt som mulig er det viktig at elevene er til stede og deltar aktivt i den opplæring</w:t>
      </w:r>
      <w:r w:rsidR="00C36352">
        <w:t>en</w:t>
      </w:r>
      <w:r>
        <w:t xml:space="preserve"> som gis; de skal delta i hjemmeundervisningen slik de </w:t>
      </w:r>
      <w:r w:rsidR="00C36352">
        <w:t xml:space="preserve">normalt gjør på skolen. Det vil si at de skal gjennomføre opplegg, </w:t>
      </w:r>
      <w:r>
        <w:t>levere oppgaver</w:t>
      </w:r>
      <w:r w:rsidR="007D689B">
        <w:t xml:space="preserve"> eller produkter</w:t>
      </w:r>
      <w:r>
        <w:t xml:space="preserve">, delta i diskusjoner, bidra i framføringer, skrive logger – </w:t>
      </w:r>
      <w:r w:rsidR="006B779D">
        <w:t>altså</w:t>
      </w:r>
      <w:r>
        <w:t xml:space="preserve"> de lærings- og vurderingssituasjonene som lærerne legger til rette for.</w:t>
      </w:r>
    </w:p>
    <w:p w14:paraId="356FF943" w14:textId="4EAC6A57" w:rsidR="00C36352" w:rsidRDefault="00C36352">
      <w:r>
        <w:t xml:space="preserve">Halvårsvurderingen til jul er en del av </w:t>
      </w:r>
      <w:r w:rsidR="007D689B">
        <w:t>grunnlaget for sluttvurderingen</w:t>
      </w:r>
      <w:r>
        <w:t xml:space="preserve">. Den gir informasjon om en del av kompetansemålene i læreplanen på det tidspunktet vurderingen ble gitt. </w:t>
      </w:r>
      <w:r w:rsidR="007D689B">
        <w:t>Sluttvurderingen skal bygge på et bredt vurderingsgrunnlag og på kompetanse vist gjennom året. Jeg vil sterkt oppfordre alle til å yte det lille ekstra nå i innspurten for å sikre en ønsket karakter eller kanskje heve den.</w:t>
      </w:r>
    </w:p>
    <w:p w14:paraId="522E6E0F" w14:textId="77777777" w:rsidR="006B779D" w:rsidRDefault="00C36352">
      <w:r>
        <w:t>Dersom det er forhold knyttet opp mot den situasjonen familien nå befinner seg i og som gjør det ekstra vanskelig for eleven å følge skolens opplegg framover, ber vi om at dere tar kontakt med skolen, slik at vi sammen kan legge en god plan og ta nødvendige hensyn.</w:t>
      </w:r>
    </w:p>
    <w:p w14:paraId="0C5082EE" w14:textId="77777777" w:rsidR="006B779D" w:rsidRDefault="006B779D"/>
    <w:p w14:paraId="0212FDD8" w14:textId="5A410B04" w:rsidR="00C36352" w:rsidRDefault="00C36352">
      <w:r>
        <w:t>Med vennlig hilsen</w:t>
      </w:r>
    </w:p>
    <w:p w14:paraId="7369EA78" w14:textId="001C39CF" w:rsidR="00C36352" w:rsidRDefault="00C36352">
      <w:r>
        <w:t>Kristin Storhaug</w:t>
      </w:r>
    </w:p>
    <w:p w14:paraId="55E264C2" w14:textId="091E1298" w:rsidR="00C36352" w:rsidRDefault="00C36352">
      <w:r>
        <w:t xml:space="preserve">Rektor </w:t>
      </w:r>
    </w:p>
    <w:sectPr w:rsidR="00C363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DA6D" w14:textId="77777777" w:rsidR="001C13BC" w:rsidRDefault="001C13BC" w:rsidP="006327CC">
      <w:pPr>
        <w:spacing w:after="0" w:line="240" w:lineRule="auto"/>
      </w:pPr>
      <w:r>
        <w:separator/>
      </w:r>
    </w:p>
  </w:endnote>
  <w:endnote w:type="continuationSeparator" w:id="0">
    <w:p w14:paraId="67B2B95B" w14:textId="77777777" w:rsidR="001C13BC" w:rsidRDefault="001C13BC" w:rsidP="0063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Bol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E550" w14:textId="77777777" w:rsidR="003F752E" w:rsidRDefault="003F752E">
    <w:pPr>
      <w:pStyle w:val="Bunntekst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26"/>
      <w:gridCol w:w="3685"/>
      <w:gridCol w:w="993"/>
      <w:gridCol w:w="1134"/>
      <w:gridCol w:w="850"/>
      <w:gridCol w:w="1383"/>
    </w:tblGrid>
    <w:tr w:rsidR="003F752E" w:rsidRPr="001D7506" w14:paraId="7C702BA1" w14:textId="77777777" w:rsidTr="00CE25D9">
      <w:tc>
        <w:tcPr>
          <w:tcW w:w="1526" w:type="dxa"/>
          <w:shd w:val="clear" w:color="auto" w:fill="auto"/>
        </w:tcPr>
        <w:p w14:paraId="5A54E00A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A0540B" wp14:editId="7BC4E988">
                    <wp:simplePos x="0" y="0"/>
                    <wp:positionH relativeFrom="column">
                      <wp:posOffset>4444</wp:posOffset>
                    </wp:positionH>
                    <wp:positionV relativeFrom="paragraph">
                      <wp:posOffset>-126365</wp:posOffset>
                    </wp:positionV>
                    <wp:extent cx="5991225" cy="0"/>
                    <wp:effectExtent l="0" t="0" r="9525" b="19050"/>
                    <wp:wrapNone/>
                    <wp:docPr id="1" name="Rett linj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91225" cy="0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7C963A" id="Rett linj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95pt" to="472.1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r w:rsidRPr="001D7506">
            <w:rPr>
              <w:rFonts w:cstheme="minorHAnsi"/>
            </w:rPr>
            <w:t>Postadresse:</w:t>
          </w:r>
        </w:p>
      </w:tc>
      <w:tc>
        <w:tcPr>
          <w:tcW w:w="3685" w:type="dxa"/>
          <w:shd w:val="clear" w:color="auto" w:fill="auto"/>
        </w:tcPr>
        <w:p w14:paraId="0523BF65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 w:rsidRPr="001D7506">
            <w:rPr>
              <w:rFonts w:cstheme="minorHAnsi"/>
            </w:rPr>
            <w:t>Postboks 250 Borgheim, 3163 Nøtterøy</w:t>
          </w:r>
        </w:p>
      </w:tc>
      <w:tc>
        <w:tcPr>
          <w:tcW w:w="993" w:type="dxa"/>
          <w:shd w:val="clear" w:color="auto" w:fill="auto"/>
        </w:tcPr>
        <w:p w14:paraId="47723E69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 w:rsidRPr="001D7506">
            <w:rPr>
              <w:rFonts w:cstheme="minorHAnsi"/>
            </w:rPr>
            <w:t>Telefon:</w:t>
          </w:r>
        </w:p>
      </w:tc>
      <w:tc>
        <w:tcPr>
          <w:tcW w:w="1134" w:type="dxa"/>
          <w:shd w:val="clear" w:color="auto" w:fill="auto"/>
        </w:tcPr>
        <w:p w14:paraId="04D12F3E" w14:textId="77777777" w:rsidR="003F752E" w:rsidRPr="001D7506" w:rsidRDefault="007F6AC6" w:rsidP="003F752E">
          <w:pPr>
            <w:pStyle w:val="12k-arial8"/>
            <w:rPr>
              <w:rFonts w:cstheme="minorHAnsi"/>
            </w:rPr>
          </w:pPr>
          <w:r>
            <w:rPr>
              <w:rFonts w:cstheme="minorHAnsi"/>
            </w:rPr>
            <w:t>409 11 500</w:t>
          </w:r>
        </w:p>
      </w:tc>
      <w:tc>
        <w:tcPr>
          <w:tcW w:w="850" w:type="dxa"/>
          <w:shd w:val="clear" w:color="auto" w:fill="auto"/>
        </w:tcPr>
        <w:p w14:paraId="680E22FB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</w:p>
      </w:tc>
      <w:tc>
        <w:tcPr>
          <w:tcW w:w="1383" w:type="dxa"/>
          <w:shd w:val="clear" w:color="auto" w:fill="auto"/>
        </w:tcPr>
        <w:p w14:paraId="0160DFA3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</w:p>
      </w:tc>
    </w:tr>
    <w:tr w:rsidR="003F752E" w:rsidRPr="001D7506" w14:paraId="04496ABE" w14:textId="77777777" w:rsidTr="00CE25D9">
      <w:tc>
        <w:tcPr>
          <w:tcW w:w="1526" w:type="dxa"/>
          <w:shd w:val="clear" w:color="auto" w:fill="auto"/>
        </w:tcPr>
        <w:p w14:paraId="7646C143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 w:rsidRPr="001D7506">
            <w:rPr>
              <w:rFonts w:cstheme="minorHAnsi"/>
            </w:rPr>
            <w:t>Besøksadresse:</w:t>
          </w:r>
        </w:p>
      </w:tc>
      <w:tc>
        <w:tcPr>
          <w:tcW w:w="3685" w:type="dxa"/>
          <w:shd w:val="clear" w:color="auto" w:fill="auto"/>
        </w:tcPr>
        <w:p w14:paraId="137123CC" w14:textId="77777777" w:rsidR="003F752E" w:rsidRPr="001D7506" w:rsidRDefault="001C13BC" w:rsidP="003F752E">
          <w:pPr>
            <w:pStyle w:val="12k-arial8"/>
            <w:rPr>
              <w:rFonts w:cstheme="minorHAnsi"/>
            </w:rPr>
          </w:pPr>
          <w:sdt>
            <w:sdtPr>
              <w:rPr>
                <w:rFonts w:cstheme="minorHAnsi"/>
                <w:noProof/>
              </w:rPr>
              <w:alias w:val="Soa_Adr2"/>
              <w:tag w:val="Soa_Adr2"/>
              <w:id w:val="33172827"/>
              <w:dataBinding w:xpath="/document/footer/Soa_Adr2" w:storeItemID="{5CD9CEA7-D3F0-4C54-B2F6-AB638791420E}"/>
              <w:text/>
            </w:sdtPr>
            <w:sdtEndPr/>
            <w:sdtContent>
              <w:bookmarkStart w:id="1" w:name="Soa_Adr2"/>
              <w:r w:rsidR="003F752E" w:rsidRPr="001D7506">
                <w:rPr>
                  <w:rFonts w:cstheme="minorHAnsi"/>
                  <w:noProof/>
                </w:rPr>
                <w:t>Tinghaugv</w:t>
              </w:r>
              <w:r w:rsidR="003F752E">
                <w:rPr>
                  <w:rFonts w:cstheme="minorHAnsi"/>
                  <w:noProof/>
                </w:rPr>
                <w:t>.</w:t>
              </w:r>
              <w:r w:rsidR="003F752E" w:rsidRPr="001D7506">
                <w:rPr>
                  <w:rFonts w:cstheme="minorHAnsi"/>
                  <w:noProof/>
                </w:rPr>
                <w:t xml:space="preserve"> 16</w:t>
              </w:r>
            </w:sdtContent>
          </w:sdt>
          <w:bookmarkEnd w:id="1"/>
        </w:p>
      </w:tc>
      <w:tc>
        <w:tcPr>
          <w:tcW w:w="993" w:type="dxa"/>
          <w:shd w:val="clear" w:color="auto" w:fill="auto"/>
        </w:tcPr>
        <w:p w14:paraId="767717B5" w14:textId="77777777" w:rsidR="003F752E" w:rsidRPr="001D7506" w:rsidRDefault="003F752E" w:rsidP="003F752E">
          <w:pPr>
            <w:pStyle w:val="12k-arial8F"/>
            <w:rPr>
              <w:rFonts w:cstheme="minorHAnsi"/>
            </w:rPr>
          </w:pPr>
          <w:r w:rsidRPr="001D7506">
            <w:rPr>
              <w:rFonts w:cstheme="minorHAnsi"/>
              <w:lang w:val="de-DE"/>
            </w:rPr>
            <w:t>Org.nr.:</w:t>
          </w:r>
        </w:p>
      </w:tc>
      <w:tc>
        <w:tcPr>
          <w:tcW w:w="1134" w:type="dxa"/>
          <w:shd w:val="clear" w:color="auto" w:fill="auto"/>
        </w:tcPr>
        <w:p w14:paraId="51D56959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>
            <w:rPr>
              <w:rFonts w:cstheme="minorHAnsi"/>
              <w:lang w:val="de-DE"/>
            </w:rPr>
            <w:t>817</w:t>
          </w:r>
          <w:r w:rsidRPr="001D7506">
            <w:rPr>
              <w:rFonts w:cstheme="minorHAnsi"/>
              <w:lang w:val="de-DE"/>
            </w:rPr>
            <w:t> </w:t>
          </w:r>
          <w:r>
            <w:rPr>
              <w:rFonts w:cstheme="minorHAnsi"/>
              <w:lang w:val="de-DE"/>
            </w:rPr>
            <w:t>263</w:t>
          </w:r>
          <w:r w:rsidRPr="001D7506">
            <w:rPr>
              <w:rFonts w:cstheme="minorHAnsi"/>
              <w:lang w:val="de-DE"/>
            </w:rPr>
            <w:t xml:space="preserve"> </w:t>
          </w:r>
          <w:r>
            <w:rPr>
              <w:rFonts w:cstheme="minorHAnsi"/>
              <w:lang w:val="de-DE"/>
            </w:rPr>
            <w:t>992</w:t>
          </w:r>
        </w:p>
      </w:tc>
      <w:tc>
        <w:tcPr>
          <w:tcW w:w="850" w:type="dxa"/>
          <w:shd w:val="clear" w:color="auto" w:fill="auto"/>
        </w:tcPr>
        <w:p w14:paraId="03375912" w14:textId="77777777" w:rsidR="003F752E" w:rsidRPr="001D7506" w:rsidRDefault="003F752E" w:rsidP="003F752E">
          <w:pPr>
            <w:pStyle w:val="12k-arial8"/>
            <w:rPr>
              <w:rFonts w:cstheme="minorHAnsi"/>
              <w:b/>
            </w:rPr>
          </w:pPr>
        </w:p>
      </w:tc>
      <w:tc>
        <w:tcPr>
          <w:tcW w:w="1383" w:type="dxa"/>
          <w:shd w:val="clear" w:color="auto" w:fill="auto"/>
        </w:tcPr>
        <w:p w14:paraId="7D60C3EE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</w:p>
      </w:tc>
    </w:tr>
    <w:tr w:rsidR="003F752E" w:rsidRPr="001D7506" w14:paraId="04D4244D" w14:textId="77777777" w:rsidTr="00CE25D9">
      <w:tc>
        <w:tcPr>
          <w:tcW w:w="1526" w:type="dxa"/>
          <w:shd w:val="clear" w:color="auto" w:fill="auto"/>
        </w:tcPr>
        <w:p w14:paraId="0F90A702" w14:textId="77777777" w:rsidR="003F752E" w:rsidRPr="001D7506" w:rsidRDefault="003F752E" w:rsidP="003F752E">
          <w:pPr>
            <w:pStyle w:val="12k-arial8F"/>
            <w:rPr>
              <w:rFonts w:cstheme="minorHAnsi"/>
              <w:b w:val="0"/>
            </w:rPr>
          </w:pPr>
          <w:r w:rsidRPr="001D7506">
            <w:rPr>
              <w:rStyle w:val="12k-arial8FTegn"/>
              <w:rFonts w:cstheme="minorHAnsi"/>
              <w:lang w:val="de-DE"/>
            </w:rPr>
            <w:t>E-post</w:t>
          </w:r>
          <w:r w:rsidRPr="001D7506">
            <w:rPr>
              <w:rFonts w:cstheme="minorHAnsi"/>
              <w:b w:val="0"/>
              <w:lang w:val="de-DE"/>
            </w:rPr>
            <w:t>:</w:t>
          </w:r>
        </w:p>
      </w:tc>
      <w:tc>
        <w:tcPr>
          <w:tcW w:w="3685" w:type="dxa"/>
          <w:shd w:val="clear" w:color="auto" w:fill="auto"/>
        </w:tcPr>
        <w:p w14:paraId="3B63C31B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 w:rsidRPr="001D7506">
            <w:rPr>
              <w:rFonts w:cstheme="minorHAnsi"/>
              <w:lang w:val="de-DE"/>
            </w:rPr>
            <w:t>postmottak@</w:t>
          </w:r>
          <w:r>
            <w:rPr>
              <w:rFonts w:cstheme="minorHAnsi"/>
              <w:lang w:val="de-DE"/>
            </w:rPr>
            <w:t>faerder</w:t>
          </w:r>
          <w:r w:rsidRPr="001D7506">
            <w:rPr>
              <w:rFonts w:cstheme="minorHAnsi"/>
              <w:lang w:val="de-DE"/>
            </w:rPr>
            <w:t>.kommune.no</w:t>
          </w:r>
        </w:p>
      </w:tc>
      <w:tc>
        <w:tcPr>
          <w:tcW w:w="993" w:type="dxa"/>
          <w:shd w:val="clear" w:color="auto" w:fill="auto"/>
        </w:tcPr>
        <w:p w14:paraId="7D40B24E" w14:textId="77777777" w:rsidR="003F752E" w:rsidRPr="001D7506" w:rsidRDefault="003F752E" w:rsidP="003F752E">
          <w:pPr>
            <w:pStyle w:val="12k-arial8"/>
            <w:rPr>
              <w:rFonts w:cstheme="minorHAnsi"/>
            </w:rPr>
          </w:pPr>
          <w:r>
            <w:rPr>
              <w:rStyle w:val="12k-arial8FTegn"/>
              <w:rFonts w:cstheme="minorHAnsi"/>
            </w:rPr>
            <w:t>Bank</w:t>
          </w:r>
          <w:r w:rsidRPr="001D7506">
            <w:rPr>
              <w:rFonts w:cstheme="minorHAnsi"/>
              <w:lang w:val="de-DE"/>
            </w:rPr>
            <w:t>:</w:t>
          </w:r>
        </w:p>
      </w:tc>
      <w:tc>
        <w:tcPr>
          <w:tcW w:w="3367" w:type="dxa"/>
          <w:gridSpan w:val="3"/>
          <w:shd w:val="clear" w:color="auto" w:fill="auto"/>
        </w:tcPr>
        <w:p w14:paraId="36054FD3" w14:textId="77777777" w:rsidR="003F752E" w:rsidRPr="001D7506" w:rsidRDefault="003F752E" w:rsidP="003F752E">
          <w:pPr>
            <w:pStyle w:val="12k-arial8"/>
            <w:rPr>
              <w:rFonts w:cstheme="minorHAnsi"/>
              <w:lang w:val="de-DE"/>
            </w:rPr>
          </w:pPr>
          <w:r>
            <w:rPr>
              <w:rFonts w:cstheme="minorHAnsi"/>
              <w:lang w:val="de-DE"/>
            </w:rPr>
            <w:t>2470 30 34 000</w:t>
          </w:r>
        </w:p>
      </w:tc>
    </w:tr>
  </w:tbl>
  <w:p w14:paraId="59815EDC" w14:textId="77777777" w:rsidR="003F752E" w:rsidRDefault="003F752E">
    <w:pPr>
      <w:pStyle w:val="Bunntekst"/>
    </w:pPr>
  </w:p>
  <w:p w14:paraId="5321034D" w14:textId="77777777" w:rsidR="003F752E" w:rsidRDefault="003F75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CC3A" w14:textId="77777777" w:rsidR="001C13BC" w:rsidRDefault="001C13BC" w:rsidP="006327CC">
      <w:pPr>
        <w:spacing w:after="0" w:line="240" w:lineRule="auto"/>
      </w:pPr>
      <w:r>
        <w:separator/>
      </w:r>
    </w:p>
  </w:footnote>
  <w:footnote w:type="continuationSeparator" w:id="0">
    <w:p w14:paraId="42B87D62" w14:textId="77777777" w:rsidR="001C13BC" w:rsidRDefault="001C13BC" w:rsidP="0063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C187" w14:textId="77777777" w:rsidR="006327CC" w:rsidRPr="00476B88" w:rsidRDefault="00C83709" w:rsidP="006327CC">
    <w:pPr>
      <w:pStyle w:val="Topptekst"/>
      <w:tabs>
        <w:tab w:val="clear" w:pos="4536"/>
        <w:tab w:val="left" w:pos="1080"/>
        <w:tab w:val="left" w:pos="3420"/>
        <w:tab w:val="left" w:pos="3600"/>
        <w:tab w:val="left" w:pos="4680"/>
      </w:tabs>
      <w:rPr>
        <w:rFonts w:ascii="DomBold BT" w:hAnsi="DomBold BT"/>
        <w:b/>
        <w:color w:val="003366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3A9A3" wp14:editId="608F98DF">
          <wp:simplePos x="0" y="0"/>
          <wp:positionH relativeFrom="column">
            <wp:posOffset>4465320</wp:posOffset>
          </wp:positionH>
          <wp:positionV relativeFrom="paragraph">
            <wp:posOffset>-198755</wp:posOffset>
          </wp:positionV>
          <wp:extent cx="1285875" cy="956310"/>
          <wp:effectExtent l="0" t="0" r="9525" b="0"/>
          <wp:wrapTight wrapText="bothSides">
            <wp:wrapPolygon edited="0">
              <wp:start x="0" y="0"/>
              <wp:lineTo x="0" y="21084"/>
              <wp:lineTo x="21440" y="21084"/>
              <wp:lineTo x="2144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7CC" w:rsidRPr="00E76319">
      <w:rPr>
        <w:noProof/>
        <w:lang w:eastAsia="nb-NO"/>
      </w:rPr>
      <w:drawing>
        <wp:inline distT="0" distB="0" distL="0" distR="0" wp14:anchorId="7FE887DD" wp14:editId="16B115DC">
          <wp:extent cx="1981200" cy="695325"/>
          <wp:effectExtent l="0" t="0" r="0" b="9525"/>
          <wp:docPr id="3" name="Bild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/>
    <w:r w:rsidR="006327CC" w:rsidRPr="00476B88">
      <w:rPr>
        <w:rFonts w:ascii="DomBold BT" w:hAnsi="DomBold BT"/>
        <w:b/>
        <w:color w:val="003366"/>
        <w:sz w:val="16"/>
      </w:rPr>
      <w:tab/>
    </w:r>
    <w:r>
      <w:rPr>
        <w:rFonts w:ascii="DomBold BT" w:hAnsi="DomBold BT"/>
        <w:b/>
        <w:color w:val="003366"/>
        <w:sz w:val="16"/>
      </w:rPr>
      <w:tab/>
    </w:r>
  </w:p>
  <w:p w14:paraId="37A30E84" w14:textId="77777777" w:rsidR="006327CC" w:rsidRDefault="006327CC" w:rsidP="006327CC">
    <w:pPr>
      <w:pStyle w:val="Topptekst"/>
      <w:jc w:val="right"/>
    </w:pPr>
  </w:p>
  <w:p w14:paraId="0570B9D2" w14:textId="77777777" w:rsidR="006327CC" w:rsidRDefault="006327CC" w:rsidP="006327CC">
    <w:pPr>
      <w:pStyle w:val="Topptekst"/>
      <w:jc w:val="right"/>
    </w:pPr>
    <w:r>
      <w:t xml:space="preserve">         Borgheim ungdomsskole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CC"/>
    <w:rsid w:val="001441DC"/>
    <w:rsid w:val="001C13BC"/>
    <w:rsid w:val="003E03EE"/>
    <w:rsid w:val="003F752E"/>
    <w:rsid w:val="005F7A89"/>
    <w:rsid w:val="006327CC"/>
    <w:rsid w:val="006B779D"/>
    <w:rsid w:val="00756C48"/>
    <w:rsid w:val="007D689B"/>
    <w:rsid w:val="007F6AC6"/>
    <w:rsid w:val="00980CAD"/>
    <w:rsid w:val="009D4507"/>
    <w:rsid w:val="00A91D85"/>
    <w:rsid w:val="00B933D4"/>
    <w:rsid w:val="00BE22B2"/>
    <w:rsid w:val="00BF71C9"/>
    <w:rsid w:val="00C36352"/>
    <w:rsid w:val="00C83709"/>
    <w:rsid w:val="00D92841"/>
    <w:rsid w:val="00EF48BB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5E59"/>
  <w15:docId w15:val="{AA985E48-F950-419A-B78C-D9FFEE5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7CC"/>
  </w:style>
  <w:style w:type="paragraph" w:styleId="Bunntekst">
    <w:name w:val="footer"/>
    <w:basedOn w:val="Normal"/>
    <w:link w:val="BunntekstTegn"/>
    <w:uiPriority w:val="99"/>
    <w:unhideWhenUsed/>
    <w:rsid w:val="0063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7CC"/>
  </w:style>
  <w:style w:type="paragraph" w:styleId="Bobletekst">
    <w:name w:val="Balloon Text"/>
    <w:basedOn w:val="Normal"/>
    <w:link w:val="BobletekstTegn"/>
    <w:uiPriority w:val="99"/>
    <w:semiHidden/>
    <w:unhideWhenUsed/>
    <w:rsid w:val="005F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A89"/>
    <w:rPr>
      <w:rFonts w:ascii="Tahoma" w:hAnsi="Tahoma" w:cs="Tahoma"/>
      <w:sz w:val="16"/>
      <w:szCs w:val="16"/>
    </w:rPr>
  </w:style>
  <w:style w:type="paragraph" w:customStyle="1" w:styleId="12k-arial8">
    <w:name w:val="12k-arial8"/>
    <w:basedOn w:val="Normal"/>
    <w:rsid w:val="003F752E"/>
    <w:pPr>
      <w:spacing w:after="0" w:line="240" w:lineRule="auto"/>
    </w:pPr>
    <w:rPr>
      <w:rFonts w:eastAsia="Times New Roman" w:cs="Times New Roman"/>
      <w:sz w:val="16"/>
      <w:szCs w:val="20"/>
      <w:lang w:eastAsia="nb-NO"/>
    </w:rPr>
  </w:style>
  <w:style w:type="paragraph" w:customStyle="1" w:styleId="12k-arial8F">
    <w:name w:val="12k-arial8F"/>
    <w:basedOn w:val="Normal"/>
    <w:link w:val="12k-arial8FTegn"/>
    <w:rsid w:val="003F752E"/>
    <w:pPr>
      <w:spacing w:after="0" w:line="240" w:lineRule="auto"/>
    </w:pPr>
    <w:rPr>
      <w:rFonts w:eastAsia="Times New Roman" w:cs="Times New Roman"/>
      <w:b/>
      <w:sz w:val="16"/>
      <w:szCs w:val="20"/>
      <w:lang w:eastAsia="nb-NO"/>
    </w:rPr>
  </w:style>
  <w:style w:type="character" w:customStyle="1" w:styleId="12k-arial8FTegn">
    <w:name w:val="12k-arial8F Tegn"/>
    <w:link w:val="12k-arial8F"/>
    <w:rsid w:val="003F752E"/>
    <w:rPr>
      <w:rFonts w:eastAsia="Times New Roman" w:cs="Times New Roman"/>
      <w:b/>
      <w:sz w:val="1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erder.kommune.no/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faerder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Kristin Halvorsen Ekeli</dc:creator>
  <cp:lastModifiedBy>Grethe Kristin Halvorsen Ekeli</cp:lastModifiedBy>
  <cp:revision>2</cp:revision>
  <dcterms:created xsi:type="dcterms:W3CDTF">2020-04-20T12:27:00Z</dcterms:created>
  <dcterms:modified xsi:type="dcterms:W3CDTF">2020-04-20T12:27:00Z</dcterms:modified>
</cp:coreProperties>
</file>